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1" w:rsidRDefault="00203F11" w:rsidP="00CD4FA1">
      <w:pPr>
        <w:pStyle w:val="Zkladntext"/>
        <w:spacing w:before="360"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GoBack"/>
      <w:bookmarkEnd w:id="0"/>
      <w:r w:rsidR="00CD4FA1">
        <w:rPr>
          <w:rFonts w:ascii="Arial" w:hAnsi="Arial" w:cs="Arial"/>
          <w:b/>
          <w:bCs/>
          <w:sz w:val="36"/>
          <w:szCs w:val="36"/>
        </w:rPr>
        <w:t>OBEC  Sýkořice</w:t>
      </w:r>
    </w:p>
    <w:p w:rsidR="00CD4FA1" w:rsidRDefault="00CD4FA1" w:rsidP="00CD4FA1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6F69CC">
        <w:rPr>
          <w:rFonts w:ascii="Arial" w:hAnsi="Arial" w:cs="Arial"/>
          <w:b/>
          <w:bCs/>
          <w:color w:val="000000"/>
          <w:sz w:val="28"/>
          <w:szCs w:val="28"/>
        </w:rPr>
        <w:t>becně závazná vyhláška č. 1/2019</w:t>
      </w:r>
    </w:p>
    <w:p w:rsidR="00CD4FA1" w:rsidRDefault="00CD4FA1" w:rsidP="00CD4F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 místních poplatcích</w:t>
      </w:r>
    </w:p>
    <w:p w:rsidR="00CD4FA1" w:rsidRDefault="00CD4FA1" w:rsidP="00CD4FA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D4FA1" w:rsidRDefault="00CD4FA1" w:rsidP="00CD4FA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Sýkořice se</w:t>
      </w:r>
      <w:r w:rsidR="006F69CC">
        <w:rPr>
          <w:rFonts w:ascii="Arial" w:hAnsi="Arial" w:cs="Arial"/>
          <w:sz w:val="22"/>
          <w:szCs w:val="22"/>
        </w:rPr>
        <w:t xml:space="preserve"> na svém zasedání dne 13.12.2019</w:t>
      </w:r>
      <w:r>
        <w:rPr>
          <w:rFonts w:ascii="Arial" w:hAnsi="Arial" w:cs="Arial"/>
          <w:sz w:val="22"/>
          <w:szCs w:val="22"/>
        </w:rPr>
        <w:t xml:space="preserve"> usnesením č. 2 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CD4FA1" w:rsidRDefault="00CD4FA1" w:rsidP="00CD4FA1">
      <w:pPr>
        <w:pStyle w:val="stylprostOZV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ČÁST I.</w:t>
      </w:r>
    </w:p>
    <w:p w:rsidR="00CD4FA1" w:rsidRDefault="00CD4FA1" w:rsidP="00CD4FA1">
      <w:pPr>
        <w:pStyle w:val="NzevstiOZV"/>
        <w:spacing w:after="240"/>
        <w:rPr>
          <w:rFonts w:ascii="Arial" w:hAnsi="Arial" w:cs="Arial"/>
        </w:rPr>
      </w:pPr>
      <w:r>
        <w:rPr>
          <w:rFonts w:ascii="Arial" w:hAnsi="Arial" w:cs="Arial"/>
        </w:rPr>
        <w:t>ZÁKLADNÍ USTANOVENÍ</w:t>
      </w:r>
    </w:p>
    <w:p w:rsidR="00CD4FA1" w:rsidRDefault="00CD4FA1" w:rsidP="00CD4FA1">
      <w:pPr>
        <w:pStyle w:val="slalnk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CD4FA1" w:rsidRDefault="00CD4FA1" w:rsidP="00CD4FA1">
      <w:pPr>
        <w:pStyle w:val="Nzvylnk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CD4FA1" w:rsidRDefault="00CD4FA1" w:rsidP="00CD4FA1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Sýkořice zavádí touto vyhláškou tyto místní poplatky (dále jen „poplatky“):</w:t>
      </w:r>
    </w:p>
    <w:p w:rsidR="00CD4FA1" w:rsidRDefault="00CD4FA1" w:rsidP="00CD4FA1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psů,</w:t>
      </w:r>
    </w:p>
    <w:p w:rsidR="00CD4FA1" w:rsidRDefault="006F69CC" w:rsidP="00CD4FA1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 pobytu</w:t>
      </w:r>
    </w:p>
    <w:p w:rsidR="00CD4FA1" w:rsidRDefault="00CD4FA1" w:rsidP="00CD4FA1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prostranství,</w:t>
      </w:r>
    </w:p>
    <w:p w:rsidR="00CD4FA1" w:rsidRDefault="00CD4FA1" w:rsidP="00CD4FA1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CD4FA1" w:rsidRDefault="00CD4FA1" w:rsidP="00CD4FA1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CD4FA1" w:rsidRDefault="00CD4FA1" w:rsidP="00CD4FA1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Řízení o poplatcích vykonává obecní úřad (dále jen „správce poplatku“).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ČÁST II.</w:t>
      </w:r>
    </w:p>
    <w:p w:rsidR="00CD4FA1" w:rsidRDefault="00CD4FA1" w:rsidP="00CD4FA1">
      <w:pPr>
        <w:pStyle w:val="NzevstiOZV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POPLATEK ZE PSŮ</w:t>
      </w:r>
    </w:p>
    <w:p w:rsidR="00CD4FA1" w:rsidRDefault="00CD4FA1" w:rsidP="00CD4FA1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 předmět poplatku</w:t>
      </w:r>
    </w:p>
    <w:p w:rsidR="00CD4FA1" w:rsidRDefault="00CD4FA1" w:rsidP="00CD4FA1">
      <w:pPr>
        <w:numPr>
          <w:ilvl w:val="0"/>
          <w:numId w:val="2"/>
        </w:numPr>
        <w:spacing w:line="288" w:lineRule="auto"/>
        <w:jc w:val="both"/>
      </w:pPr>
      <w:r>
        <w:rPr>
          <w:rFonts w:ascii="Arial" w:hAnsi="Arial" w:cs="Arial"/>
          <w:sz w:val="22"/>
          <w:szCs w:val="22"/>
        </w:rPr>
        <w:t>Poplatek ze psů platí držitel psa. Držitelem je fyzická nebo právnická osoba, která má trvalý pobyt nebo sídlo na území obce Sýkořice</w:t>
      </w:r>
    </w:p>
    <w:p w:rsidR="00CD4FA1" w:rsidRDefault="00CD4FA1" w:rsidP="00CD4FA1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psů se platí ze psů starších 3 měsíců.</w:t>
      </w:r>
    </w:p>
    <w:p w:rsidR="00CD4FA1" w:rsidRDefault="00CD4FA1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Vznik a zánik poplatkové povinnosti</w:t>
      </w:r>
    </w:p>
    <w:p w:rsidR="00CD4FA1" w:rsidRDefault="00CD4FA1" w:rsidP="00CD4FA1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Poplatková povinnost vzniká držiteli psa v den, kdy pes dovršil stáří tří měsíců, nebo v den, kdy se stal držitelem psa staršího tří měsíců.</w:t>
      </w:r>
    </w:p>
    <w:p w:rsidR="00CD4FA1" w:rsidRDefault="00CD4FA1" w:rsidP="00CD4FA1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</w:p>
    <w:p w:rsidR="00CD4FA1" w:rsidRDefault="00CD4FA1" w:rsidP="00CD4FA1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CD4FA1" w:rsidRDefault="00CD4FA1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CD4FA1" w:rsidRDefault="00CD4FA1" w:rsidP="00CD4FA1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 psa je povinen ohlásit správci poplatku vznik své poplatkové povinnosti do      15 dnů ode dne jejího vzniku. Stejným způsobem je povinen oznámit také zánik své poplatkové povinnosti.</w:t>
      </w:r>
    </w:p>
    <w:p w:rsidR="00CD4FA1" w:rsidRDefault="00CD4FA1" w:rsidP="00CD4FA1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>
        <w:rPr>
          <w:rFonts w:ascii="Arial" w:hAnsi="Arial" w:cs="Arial"/>
          <w:i/>
          <w:sz w:val="22"/>
          <w:szCs w:val="22"/>
        </w:rPr>
        <w:t>.</w:t>
      </w:r>
    </w:p>
    <w:p w:rsidR="00CD4FA1" w:rsidRDefault="00CD4FA1" w:rsidP="00CD4FA1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plnění ohlašovací povinnosti je držitel psa povinen současně sdělit správci poplatku některé další údaje stanovené v čl. 25 této vyhlášky.</w:t>
      </w:r>
    </w:p>
    <w:p w:rsidR="00CD4FA1" w:rsidRDefault="00CD4FA1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CD4FA1" w:rsidRDefault="00CD4FA1" w:rsidP="00CD4FA1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za kalendářní rok činí:</w:t>
      </w:r>
    </w:p>
    <w:p w:rsidR="00CD4FA1" w:rsidRDefault="00CD4FA1" w:rsidP="00CD4FA1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prvního psa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.........................................................................................50,- Kč,</w:t>
      </w:r>
    </w:p>
    <w:p w:rsidR="00CD4FA1" w:rsidRDefault="00CD4FA1" w:rsidP="00CD4FA1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druhého a každého dalšího psa téhož držitele ......................................100,- Kč,</w:t>
      </w:r>
    </w:p>
    <w:p w:rsidR="00CD4FA1" w:rsidRDefault="00CD4FA1" w:rsidP="00CD4FA1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psa, jehož držitelem je poživatel invalidního, starobního, vdovského nebo vdoveckého důchodu, který je jeho jediným zdrojem příjmu, anebo poživatel sirotčího důchodu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.......................................................................................25.- Kč,</w:t>
      </w:r>
    </w:p>
    <w:p w:rsidR="00CD4FA1" w:rsidRDefault="00CD4FA1" w:rsidP="00CD4FA1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druhého a každého dalšího psa téhož držitele, poživatele invalidního, starobního, vdovského nebo vdoveckého důchodu, který je jeho jediným zdrojem příjmu, anebo poživatele sirotčího důchodu ................................................100,-Kč.</w:t>
      </w:r>
    </w:p>
    <w:p w:rsidR="00CD4FA1" w:rsidRDefault="00CD4FA1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:rsidR="00CD4FA1" w:rsidRDefault="00CD4FA1" w:rsidP="00CD4FA1">
      <w:pPr>
        <w:pStyle w:val="Nzvylnk"/>
        <w:jc w:val="left"/>
        <w:rPr>
          <w:rFonts w:ascii="Arial" w:hAnsi="Arial" w:cs="Arial"/>
          <w:sz w:val="22"/>
          <w:szCs w:val="22"/>
        </w:rPr>
      </w:pPr>
    </w:p>
    <w:p w:rsidR="00CD4FA1" w:rsidRDefault="00CD4FA1" w:rsidP="00CD4FA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nejpozději do 31.3. příslušného kalendářního roku.</w:t>
      </w:r>
    </w:p>
    <w:p w:rsidR="00CD4FA1" w:rsidRDefault="00CD4FA1" w:rsidP="00CD4FA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kterém poplatková povinnost vznikla / nejpozději do konce příslušného kalendářního roku.</w:t>
      </w:r>
    </w:p>
    <w:p w:rsidR="00CD4FA1" w:rsidRDefault="00CD4FA1" w:rsidP="00CD4FA1">
      <w:pPr>
        <w:spacing w:before="240" w:after="60"/>
        <w:rPr>
          <w:rFonts w:ascii="Arial" w:hAnsi="Arial" w:cs="Arial"/>
          <w:sz w:val="22"/>
          <w:szCs w:val="22"/>
        </w:rPr>
      </w:pPr>
    </w:p>
    <w:p w:rsidR="00CD4FA1" w:rsidRDefault="00CD4FA1" w:rsidP="00CD4FA1">
      <w:p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CD4FA1" w:rsidRDefault="00CD4FA1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CD4FA1" w:rsidRDefault="00CD4FA1" w:rsidP="00CD4FA1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ze psů je osvobozen držitel psa, kterým je osoba nevidomá, bezmocná a osoba s těžkým zdravotním postižením, která je držitelem průkazu ZTP/P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. </w:t>
      </w:r>
    </w:p>
    <w:p w:rsidR="00CD4FA1" w:rsidRDefault="00CD4FA1" w:rsidP="00CD4FA1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dále osvobozují:</w:t>
      </w:r>
    </w:p>
    <w:p w:rsidR="00CD4FA1" w:rsidRDefault="00CD4FA1" w:rsidP="00CD4FA1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Psi chovaní na samotách Luby, Skalka, Dřevíč, Vůznice, Valentův mlýn a poplatníci bydlící směrem na Kladno od č.p. 193.</w:t>
      </w: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CD4FA1">
      <w:pPr>
        <w:pStyle w:val="stylprostOZV"/>
        <w:spacing w:before="600"/>
        <w:rPr>
          <w:rFonts w:ascii="Arial" w:hAnsi="Arial" w:cs="Arial"/>
        </w:rPr>
      </w:pPr>
    </w:p>
    <w:p w:rsidR="00CD4FA1" w:rsidRDefault="00CD4FA1" w:rsidP="006F69CC">
      <w:pPr>
        <w:pStyle w:val="stylprostOZV"/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ČÁST III.</w:t>
      </w:r>
    </w:p>
    <w:p w:rsidR="006F69CC" w:rsidRPr="006F69CC" w:rsidRDefault="006F69CC" w:rsidP="006F69CC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poplatek</w:t>
      </w:r>
      <w:r w:rsidRPr="006F69CC">
        <w:rPr>
          <w:rFonts w:ascii="Arial" w:hAnsi="Arial" w:cs="Arial"/>
          <w:b/>
          <w:sz w:val="28"/>
          <w:szCs w:val="28"/>
        </w:rPr>
        <w:t xml:space="preserve"> z pobytu</w:t>
      </w:r>
    </w:p>
    <w:p w:rsidR="00CD4FA1" w:rsidRDefault="00CD4FA1" w:rsidP="00CD4FA1">
      <w:pPr>
        <w:spacing w:before="120" w:line="288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F69CC" w:rsidRDefault="006F69CC" w:rsidP="006F69CC">
      <w:pPr>
        <w:pStyle w:val="Zhlav"/>
        <w:tabs>
          <w:tab w:val="clear" w:pos="4536"/>
          <w:tab w:val="clear" w:pos="9072"/>
        </w:tabs>
      </w:pPr>
    </w:p>
    <w:p w:rsidR="006F69CC" w:rsidRPr="00686CC9" w:rsidRDefault="006F69CC" w:rsidP="006F69CC">
      <w:pPr>
        <w:spacing w:line="276" w:lineRule="auto"/>
        <w:jc w:val="center"/>
        <w:rPr>
          <w:rFonts w:ascii="Arial" w:hAnsi="Arial" w:cs="Arial"/>
          <w:b/>
        </w:rPr>
      </w:pPr>
    </w:p>
    <w:p w:rsidR="006F69CC" w:rsidRPr="007C6483" w:rsidRDefault="003E4DF2" w:rsidP="006F69C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6F69CC" w:rsidRPr="007C6483" w:rsidRDefault="006F69CC" w:rsidP="006F69C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poplatník a</w:t>
      </w:r>
      <w:r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Pr="007C6483">
        <w:rPr>
          <w:rFonts w:ascii="Arial" w:hAnsi="Arial" w:cs="Arial"/>
        </w:rPr>
        <w:t>poplatku</w:t>
      </w:r>
    </w:p>
    <w:p w:rsidR="006F69CC" w:rsidRPr="00556FBB" w:rsidRDefault="006F69CC" w:rsidP="006F69CC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Předmětem poplatku není pobyt, při kterém je na základě zákona omezována osobní svoboda.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6F69CC" w:rsidRPr="00030293" w:rsidRDefault="006F69CC" w:rsidP="006F69CC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>
        <w:rPr>
          <w:rFonts w:ascii="Arial" w:hAnsi="Arial" w:cs="Arial"/>
          <w:sz w:val="22"/>
          <w:szCs w:val="22"/>
        </w:rPr>
        <w:t xml:space="preserve">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6F69CC" w:rsidRPr="00030293" w:rsidRDefault="006F69CC" w:rsidP="006F69CC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>
        <w:rPr>
          <w:rFonts w:ascii="Arial" w:hAnsi="Arial" w:cs="Arial"/>
          <w:sz w:val="22"/>
          <w:szCs w:val="22"/>
        </w:rPr>
        <w:t xml:space="preserve">úplatného </w:t>
      </w:r>
      <w:r w:rsidRPr="00030293">
        <w:rPr>
          <w:rFonts w:ascii="Arial" w:hAnsi="Arial" w:cs="Arial"/>
          <w:sz w:val="22"/>
          <w:szCs w:val="22"/>
        </w:rPr>
        <w:t>pobytu</w:t>
      </w:r>
      <w:r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Pr="00862643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6F69CC" w:rsidRPr="00030293" w:rsidRDefault="006F69CC" w:rsidP="006F69CC">
      <w:pPr>
        <w:spacing w:line="288" w:lineRule="auto"/>
        <w:ind w:left="567"/>
        <w:jc w:val="both"/>
        <w:rPr>
          <w:rFonts w:ascii="Arial" w:hAnsi="Arial" w:cs="Arial"/>
        </w:rPr>
      </w:pPr>
    </w:p>
    <w:p w:rsidR="006F69CC" w:rsidRPr="004035A7" w:rsidRDefault="003E4DF2" w:rsidP="006F69C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6F69CC" w:rsidRPr="00392C27" w:rsidRDefault="006F69CC" w:rsidP="006F69CC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6F69CC" w:rsidRDefault="006F69CC" w:rsidP="006F69CC">
      <w:pPr>
        <w:numPr>
          <w:ilvl w:val="0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15</w:t>
      </w:r>
      <w:r w:rsidRPr="00392C27">
        <w:rPr>
          <w:rFonts w:ascii="Arial" w:hAnsi="Arial" w:cs="Arial"/>
          <w:sz w:val="22"/>
          <w:szCs w:val="22"/>
        </w:rPr>
        <w:t xml:space="preserve"> dnů od zahájení </w:t>
      </w:r>
      <w:r>
        <w:rPr>
          <w:rFonts w:ascii="Arial" w:hAnsi="Arial" w:cs="Arial"/>
          <w:sz w:val="22"/>
          <w:szCs w:val="22"/>
        </w:rPr>
        <w:t xml:space="preserve">činnosti spočívající v </w:t>
      </w:r>
      <w:r w:rsidRPr="00392C27">
        <w:rPr>
          <w:rFonts w:ascii="Arial" w:hAnsi="Arial" w:cs="Arial"/>
          <w:sz w:val="22"/>
          <w:szCs w:val="22"/>
        </w:rPr>
        <w:t xml:space="preserve">poskytování </w:t>
      </w:r>
      <w:r>
        <w:rPr>
          <w:rFonts w:ascii="Arial" w:hAnsi="Arial" w:cs="Arial"/>
          <w:sz w:val="22"/>
          <w:szCs w:val="22"/>
        </w:rPr>
        <w:t>úplatného pobytu. Ukončení této činnosti plátce ohlásí správci poplatku ve lhůtě 15 dnů.</w:t>
      </w:r>
    </w:p>
    <w:p w:rsidR="006F69CC" w:rsidRDefault="006F69CC" w:rsidP="006F69CC">
      <w:pPr>
        <w:numPr>
          <w:ilvl w:val="0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</w:t>
      </w:r>
    </w:p>
    <w:p w:rsidR="006F69CC" w:rsidRPr="00376155" w:rsidRDefault="006F69CC" w:rsidP="006F69CC">
      <w:pPr>
        <w:numPr>
          <w:ilvl w:val="1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6F69CC" w:rsidRPr="00376155" w:rsidRDefault="006F69CC" w:rsidP="006F69CC">
      <w:pPr>
        <w:numPr>
          <w:ilvl w:val="1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6F69CC" w:rsidRPr="00376155" w:rsidRDefault="006F69CC" w:rsidP="006F69CC">
      <w:pPr>
        <w:numPr>
          <w:ilvl w:val="1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Pr="0064529B">
        <w:rPr>
          <w:rFonts w:ascii="Arial" w:hAnsi="Arial" w:cs="Arial"/>
          <w:sz w:val="22"/>
          <w:szCs w:val="22"/>
        </w:rPr>
        <w:t xml:space="preserve">zejména </w:t>
      </w:r>
      <w:r>
        <w:rPr>
          <w:rFonts w:ascii="Arial" w:hAnsi="Arial" w:cs="Arial"/>
          <w:sz w:val="22"/>
          <w:szCs w:val="22"/>
        </w:rPr>
        <w:t>místa a zařízení, případně též období roku, v nichž poskytuje pobyt</w:t>
      </w:r>
      <w:r w:rsidRPr="0064529B">
        <w:rPr>
          <w:rFonts w:ascii="Arial" w:hAnsi="Arial" w:cs="Arial"/>
          <w:sz w:val="22"/>
          <w:szCs w:val="22"/>
        </w:rPr>
        <w:t>.</w:t>
      </w:r>
      <w:r w:rsidRPr="00376155">
        <w:rPr>
          <w:rFonts w:ascii="Arial" w:hAnsi="Arial" w:cs="Arial"/>
          <w:sz w:val="22"/>
          <w:szCs w:val="22"/>
        </w:rPr>
        <w:t xml:space="preserve"> </w:t>
      </w:r>
    </w:p>
    <w:p w:rsidR="006F69CC" w:rsidRPr="0033166B" w:rsidRDefault="006F69CC" w:rsidP="006F69CC">
      <w:pPr>
        <w:numPr>
          <w:ilvl w:val="0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</w:t>
      </w:r>
      <w:r w:rsidRPr="0033166B">
        <w:rPr>
          <w:rFonts w:ascii="Arial" w:hAnsi="Arial" w:cs="Arial"/>
          <w:sz w:val="22"/>
          <w:szCs w:val="22"/>
        </w:rPr>
        <w:lastRenderedPageBreak/>
        <w:t xml:space="preserve">konfederace, uvede kromě údajů požadovaných v odstavci </w:t>
      </w:r>
      <w:r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6F69CC" w:rsidRPr="00376155" w:rsidRDefault="006F69CC" w:rsidP="006F69CC">
      <w:pPr>
        <w:numPr>
          <w:ilvl w:val="0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6F69CC" w:rsidRDefault="006F69CC" w:rsidP="006F69CC">
      <w:pPr>
        <w:numPr>
          <w:ilvl w:val="0"/>
          <w:numId w:val="3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F69CC" w:rsidRPr="00376155" w:rsidRDefault="006F69CC" w:rsidP="006F69C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F69CC" w:rsidRDefault="006F69CC" w:rsidP="006F69C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6F69CC" w:rsidRDefault="003E4DF2" w:rsidP="006F69CC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6F69CC" w:rsidRPr="008A346C" w:rsidRDefault="006F69CC" w:rsidP="006F69CC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Pr="00A01E9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F69CC" w:rsidRDefault="006F69CC" w:rsidP="006F69CC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>
        <w:rPr>
          <w:rFonts w:ascii="Arial" w:hAnsi="Arial" w:cs="Arial"/>
          <w:sz w:val="22"/>
          <w:szCs w:val="22"/>
        </w:rPr>
        <w:t xml:space="preserve">odobě evidenční knihu za každé </w:t>
      </w:r>
      <w:r w:rsidRPr="008A346C">
        <w:rPr>
          <w:rFonts w:ascii="Arial" w:hAnsi="Arial" w:cs="Arial"/>
          <w:sz w:val="22"/>
          <w:szCs w:val="22"/>
        </w:rPr>
        <w:t>zařízení nebo místo, kde poskytuje úplatný pobyt. Do evidenční knihy zapisuje údaje týkající se fyzické osoby, které poskytuje úplatný pobyt.</w:t>
      </w:r>
    </w:p>
    <w:p w:rsidR="006F69CC" w:rsidRPr="008A346C" w:rsidRDefault="006F69CC" w:rsidP="006F69CC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6F69CC" w:rsidRPr="008A346C" w:rsidRDefault="006F69CC" w:rsidP="006F69CC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6F69CC" w:rsidRDefault="006F69CC" w:rsidP="006F69CC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6F69CC" w:rsidRPr="008A346C" w:rsidRDefault="006F69CC" w:rsidP="006F69CC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6F69CC" w:rsidRPr="008A346C" w:rsidRDefault="003E4DF2" w:rsidP="006F69CC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11</w:t>
      </w:r>
    </w:p>
    <w:p w:rsidR="006F69CC" w:rsidRPr="008A346C" w:rsidRDefault="006F69CC" w:rsidP="006F69CC">
      <w:pPr>
        <w:pStyle w:val="Nadpisparagrafu"/>
        <w:numPr>
          <w:ilvl w:val="0"/>
          <w:numId w:val="28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:rsidR="006F69CC" w:rsidRPr="008A346C" w:rsidRDefault="006F69CC" w:rsidP="006F69C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důvodně předpokládá, že poskytne pobyt nejméně 1000 účastníkům této akce, 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6F69CC" w:rsidRPr="008A346C" w:rsidRDefault="006F69CC" w:rsidP="006F69CC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>poskytnut úplatný pobyt, a uvede o kulturní nebo sportovní akci alespoň údaje o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názvu a druhu této akce, 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jednotlivých zařízeních </w:t>
      </w:r>
      <w:r w:rsidRPr="008A346C">
        <w:rPr>
          <w:rFonts w:ascii="Arial" w:hAnsi="Arial" w:cs="Arial"/>
          <w:sz w:val="22"/>
          <w:szCs w:val="22"/>
        </w:rPr>
        <w:t xml:space="preserve">nebo místech, ve kterých se bude </w:t>
      </w:r>
      <w:r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6F69CC" w:rsidRDefault="006F69CC" w:rsidP="006F69CC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  </w:t>
      </w:r>
      <w:r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6F69CC" w:rsidRPr="008A346C" w:rsidRDefault="006F69CC" w:rsidP="006F69CC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Při plnění evidenční povinnosti ve zjednodušeném rozsahu se v evidenční knize vedou pouze </w:t>
      </w:r>
    </w:p>
    <w:p w:rsidR="006F69CC" w:rsidRPr="008A346C" w:rsidRDefault="006F69CC" w:rsidP="006F69CC">
      <w:pPr>
        <w:pStyle w:val="Textpsmene"/>
        <w:numPr>
          <w:ilvl w:val="3"/>
          <w:numId w:val="32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6F69CC" w:rsidRPr="008A346C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6F69CC" w:rsidRPr="008A346C" w:rsidRDefault="006F69CC" w:rsidP="006F69C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6F69CC" w:rsidRPr="004035A7" w:rsidRDefault="006F69CC" w:rsidP="006F69CC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3E4DF2">
        <w:rPr>
          <w:rFonts w:ascii="Arial" w:hAnsi="Arial" w:cs="Arial"/>
        </w:rPr>
        <w:t>12</w:t>
      </w:r>
    </w:p>
    <w:p w:rsidR="006F69CC" w:rsidRPr="0080616A" w:rsidRDefault="006F69CC" w:rsidP="006F69CC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6F69CC" w:rsidRDefault="006F69CC" w:rsidP="006F69C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</w:t>
      </w:r>
      <w:r w:rsidR="003E4DF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,- Kč za každý započatý den pobytu, s výjimkou dne jeho počátku.</w:t>
      </w:r>
    </w:p>
    <w:p w:rsidR="006F69CC" w:rsidRPr="004035A7" w:rsidRDefault="003E4DF2" w:rsidP="006F69C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13</w:t>
      </w:r>
      <w:r w:rsidR="006F69CC">
        <w:rPr>
          <w:rFonts w:ascii="Arial" w:hAnsi="Arial" w:cs="Arial"/>
        </w:rPr>
        <w:t xml:space="preserve"> </w:t>
      </w:r>
    </w:p>
    <w:p w:rsidR="006F69CC" w:rsidRPr="003F73B1" w:rsidRDefault="006F69CC" w:rsidP="006F69CC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6F69CC" w:rsidRDefault="006F69CC" w:rsidP="006F69C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odvede vybraný poplatek správci poplatku nejpozději do 15 dne následujícího měsíce čtvrtletí.</w:t>
      </w:r>
    </w:p>
    <w:p w:rsidR="006F69CC" w:rsidRDefault="006F69CC" w:rsidP="006F69C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E4DF2" w:rsidRDefault="003E4DF2" w:rsidP="006F69CC">
      <w:pPr>
        <w:spacing w:line="312" w:lineRule="auto"/>
        <w:ind w:left="567"/>
        <w:jc w:val="center"/>
        <w:rPr>
          <w:rFonts w:ascii="Arial" w:hAnsi="Arial" w:cs="Arial"/>
          <w:b/>
        </w:rPr>
      </w:pPr>
    </w:p>
    <w:p w:rsidR="003E4DF2" w:rsidRDefault="003E4DF2" w:rsidP="006F69CC">
      <w:pPr>
        <w:spacing w:line="312" w:lineRule="auto"/>
        <w:ind w:left="567"/>
        <w:jc w:val="center"/>
        <w:rPr>
          <w:rFonts w:ascii="Arial" w:hAnsi="Arial" w:cs="Arial"/>
          <w:b/>
        </w:rPr>
      </w:pPr>
    </w:p>
    <w:p w:rsidR="006F69CC" w:rsidRPr="0093510A" w:rsidRDefault="003E4DF2" w:rsidP="006F69CC">
      <w:pPr>
        <w:spacing w:line="312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Čl. 14</w:t>
      </w:r>
    </w:p>
    <w:p w:rsidR="006F69CC" w:rsidRPr="004035A7" w:rsidRDefault="006F69CC" w:rsidP="006F69CC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6F69CC" w:rsidRPr="0033166B" w:rsidRDefault="006F69CC" w:rsidP="006F69CC">
      <w:pPr>
        <w:numPr>
          <w:ilvl w:val="0"/>
          <w:numId w:val="26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Od poplatku z pobytu je osvobozena osoba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F69CC" w:rsidRPr="0033166B" w:rsidRDefault="006F69CC" w:rsidP="006F69CC">
      <w:pPr>
        <w:pStyle w:val="Textpsmene"/>
        <w:numPr>
          <w:ilvl w:val="3"/>
          <w:numId w:val="31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6F69CC" w:rsidRPr="0033166B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:rsidR="006F69CC" w:rsidRPr="0033166B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:rsidR="006F69CC" w:rsidRPr="0033166B" w:rsidRDefault="006F69CC" w:rsidP="006F69CC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1. hrazená jako příspěvková lázeňská léčebně rehabilitační péče podle zákona upravujícího veřejné zdravotní pojištění, nebo </w:t>
      </w:r>
    </w:p>
    <w:p w:rsidR="006F69CC" w:rsidRPr="0033166B" w:rsidRDefault="006F69CC" w:rsidP="006F69CC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2. nehrazená z veřejného zdravotního pojištění,</w:t>
      </w:r>
    </w:p>
    <w:p w:rsidR="006F69CC" w:rsidRPr="0033166B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pečující o děti na zotavovací akci nebo jiné podobné akci pro děti podle zákona upravujícího ochranu veřejného zdraví konaných na území obce nebo</w:t>
      </w:r>
    </w:p>
    <w:p w:rsidR="006F69CC" w:rsidRPr="0033166B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:rsidR="006F69CC" w:rsidRPr="0033166B" w:rsidRDefault="006F69CC" w:rsidP="006F69C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       pobývající na území obce</w:t>
      </w:r>
    </w:p>
    <w:p w:rsidR="006F69CC" w:rsidRPr="0033166B" w:rsidRDefault="006F69CC" w:rsidP="006F69C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6F69CC" w:rsidRPr="0033166B" w:rsidRDefault="006F69CC" w:rsidP="006F69C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:rsidR="006F69CC" w:rsidRPr="0033166B" w:rsidRDefault="006F69CC" w:rsidP="006F69C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6F69CC" w:rsidRPr="0033166B" w:rsidRDefault="006F69CC" w:rsidP="006F69C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:rsidR="006F69CC" w:rsidRPr="0033166B" w:rsidRDefault="006F69CC" w:rsidP="006F69CC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Pr="0033166B">
        <w:rPr>
          <w:rFonts w:ascii="Arial" w:hAnsi="Arial" w:cs="Arial"/>
          <w:sz w:val="22"/>
          <w:szCs w:val="22"/>
        </w:rPr>
        <w:tab/>
        <w:t xml:space="preserve">Od poplatku z pobytu je osvobozen příslušník bezpečnostního sboru, voják </w:t>
      </w:r>
      <w:r w:rsidRPr="0033166B">
        <w:rPr>
          <w:rFonts w:ascii="Arial" w:hAnsi="Arial" w:cs="Arial"/>
          <w:sz w:val="22"/>
          <w:szCs w:val="22"/>
        </w:rPr>
        <w:br/>
        <w:t xml:space="preserve">v činné službě, státní zaměstnanec nebo zaměstnanec České republiky pobývající  </w:t>
      </w:r>
      <w:r w:rsidRPr="0033166B">
        <w:rPr>
          <w:rFonts w:ascii="Arial" w:hAnsi="Arial" w:cs="Arial"/>
          <w:sz w:val="22"/>
          <w:szCs w:val="22"/>
        </w:rPr>
        <w:br/>
        <w:t xml:space="preserve">na území obce v zařízení ve vlastnictví České republiky nebo této obce v souvislosti </w:t>
      </w:r>
      <w:r>
        <w:rPr>
          <w:rFonts w:ascii="Arial" w:hAnsi="Arial" w:cs="Arial"/>
          <w:sz w:val="22"/>
          <w:szCs w:val="22"/>
        </w:rPr>
        <w:br/>
      </w:r>
      <w:r w:rsidRPr="0033166B">
        <w:rPr>
          <w:rFonts w:ascii="Arial" w:hAnsi="Arial" w:cs="Arial"/>
          <w:sz w:val="22"/>
          <w:szCs w:val="22"/>
        </w:rPr>
        <w:t>s plněním služebních nebo pracovních úkolů.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6F69CC" w:rsidRPr="005155AF" w:rsidRDefault="006F69CC" w:rsidP="006F69CC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3E4DF2">
        <w:rPr>
          <w:rFonts w:ascii="Arial" w:hAnsi="Arial" w:cs="Arial"/>
        </w:rPr>
        <w:t>15</w:t>
      </w:r>
    </w:p>
    <w:p w:rsidR="006F69CC" w:rsidRPr="005155AF" w:rsidRDefault="006F69CC" w:rsidP="006F69CC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6F69CC" w:rsidRPr="005155AF" w:rsidRDefault="006F69CC" w:rsidP="006F69CC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6F69CC" w:rsidRPr="00B92EB1" w:rsidRDefault="006F69CC" w:rsidP="006F69CC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6F69CC" w:rsidRDefault="006F69CC" w:rsidP="006F69CC">
      <w:pPr>
        <w:spacing w:before="120"/>
        <w:ind w:left="567"/>
        <w:jc w:val="both"/>
        <w:rPr>
          <w:rFonts w:ascii="Arial" w:hAnsi="Arial" w:cs="Arial"/>
        </w:rPr>
      </w:pPr>
    </w:p>
    <w:p w:rsidR="006F69CC" w:rsidRDefault="006F69CC" w:rsidP="006F69CC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 w:rsidR="003E4DF2">
        <w:rPr>
          <w:rFonts w:ascii="Arial" w:hAnsi="Arial" w:cs="Arial"/>
        </w:rPr>
        <w:t>16</w:t>
      </w:r>
    </w:p>
    <w:p w:rsidR="006F69CC" w:rsidRPr="00007D87" w:rsidRDefault="006F69CC" w:rsidP="006F69CC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ustanovení</w:t>
      </w:r>
    </w:p>
    <w:p w:rsidR="006F69CC" w:rsidRDefault="006F69CC" w:rsidP="006F69C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plátcem poplatku z pobytu podle této vyhlášky a poskytovala úplatný pobyt nebo přechodné ubytování za úplatu přede dnem nabytí účinnosti této vyhlášky, je povinna splnit ohlašovací povinnost podle Čl. 3 této vyhlášky do 15 dnů ode dne nabytí její účinnosti.</w:t>
      </w:r>
    </w:p>
    <w:p w:rsidR="006F69CC" w:rsidRDefault="006F69CC" w:rsidP="006F69C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D4FA1" w:rsidRDefault="00CD4FA1" w:rsidP="00CD4FA1">
      <w:pPr>
        <w:tabs>
          <w:tab w:val="left" w:pos="3600"/>
          <w:tab w:val="left" w:pos="4680"/>
        </w:tabs>
        <w:spacing w:after="12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8"/>
        </w:rPr>
        <w:lastRenderedPageBreak/>
        <w:t>ČÁST IV.</w:t>
      </w:r>
    </w:p>
    <w:p w:rsidR="00CD4FA1" w:rsidRDefault="00CD4FA1" w:rsidP="00CD4FA1">
      <w:pPr>
        <w:pStyle w:val="NzevstiOZV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poplatek za UŽÍVÁNÍ VEŘEJNÉHO PROSTRANSTVÍ</w:t>
      </w:r>
    </w:p>
    <w:p w:rsidR="00CD4FA1" w:rsidRDefault="00ED5119" w:rsidP="00CD4FA1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17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 poplatník</w:t>
      </w:r>
    </w:p>
    <w:p w:rsidR="00CD4FA1" w:rsidRDefault="00CD4FA1" w:rsidP="00CD4FA1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  <w:r>
        <w:rPr>
          <w:rFonts w:ascii="Arial" w:hAnsi="Arial" w:cs="Arial"/>
          <w:sz w:val="22"/>
          <w:szCs w:val="22"/>
        </w:rPr>
        <w:t xml:space="preserve"> </w:t>
      </w:r>
    </w:p>
    <w:p w:rsidR="00CD4FA1" w:rsidRDefault="00CD4FA1" w:rsidP="00CD4FA1">
      <w:pPr>
        <w:numPr>
          <w:ilvl w:val="0"/>
          <w:numId w:val="12"/>
        </w:numPr>
        <w:spacing w:before="120" w:after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CD4FA1" w:rsidRDefault="00ED5119" w:rsidP="00CD4FA1">
      <w:pPr>
        <w:spacing w:before="480"/>
        <w:jc w:val="center"/>
        <w:rPr>
          <w:b/>
        </w:rPr>
      </w:pPr>
      <w:r>
        <w:rPr>
          <w:rFonts w:ascii="Arial" w:hAnsi="Arial" w:cs="Arial"/>
          <w:b/>
        </w:rPr>
        <w:t>Čl. 18</w:t>
      </w:r>
      <w:r w:rsidR="00CD4FA1">
        <w:rPr>
          <w:rFonts w:ascii="Arial" w:hAnsi="Arial" w:cs="Arial"/>
          <w:b/>
        </w:rPr>
        <w:t xml:space="preserve"> </w:t>
      </w:r>
    </w:p>
    <w:p w:rsidR="00CD4FA1" w:rsidRDefault="00CD4FA1" w:rsidP="00CD4FA1">
      <w:pPr>
        <w:pStyle w:val="Nzvylnk"/>
        <w:rPr>
          <w:rFonts w:ascii="Arial" w:hAnsi="Arial" w:cs="Arial"/>
          <w:b w:val="0"/>
        </w:rPr>
      </w:pPr>
      <w:r>
        <w:rPr>
          <w:rFonts w:ascii="Arial" w:hAnsi="Arial" w:cs="Arial"/>
        </w:rPr>
        <w:t>Veřejné prostranství</w:t>
      </w:r>
    </w:p>
    <w:p w:rsidR="00CD4FA1" w:rsidRDefault="00CD4FA1" w:rsidP="00CD4FA1">
      <w:pPr>
        <w:pStyle w:val="slalnk"/>
        <w:spacing w:before="240"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CD4FA1" w:rsidRDefault="00CD4FA1" w:rsidP="00CD4FA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Poplatek podle této vyhlášky se platí za užívání těchto veřejných prostranství:</w:t>
      </w:r>
    </w:p>
    <w:p w:rsidR="00CD4FA1" w:rsidRDefault="00CD4FA1" w:rsidP="00CD4FA1">
      <w:p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>
        <w:rPr>
          <w:rFonts w:ascii="Arial" w:hAnsi="Arial" w:cs="Arial"/>
          <w:iCs/>
          <w:sz w:val="22"/>
          <w:szCs w:val="22"/>
        </w:rPr>
        <w:t xml:space="preserve"> viz příloha č.1 která je nedílnou součástí vyhlášky</w:t>
      </w:r>
    </w:p>
    <w:p w:rsidR="00CD4FA1" w:rsidRDefault="00FA0E5D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D5119">
        <w:rPr>
          <w:rFonts w:ascii="Arial" w:hAnsi="Arial" w:cs="Arial"/>
        </w:rPr>
        <w:t>l. 19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Vznik a zánik poplatkové povinnosti</w:t>
      </w:r>
    </w:p>
    <w:p w:rsidR="00CD4FA1" w:rsidRDefault="00CD4FA1" w:rsidP="00CD4FA1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se platí od prvého dne, kdy začalo užívání veřejného prostranství, až do   </w:t>
      </w:r>
    </w:p>
    <w:p w:rsidR="00CD4FA1" w:rsidRDefault="00CD4FA1" w:rsidP="00CD4FA1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dne, kdy toto užívání fakticky skončilo. </w:t>
      </w:r>
    </w:p>
    <w:p w:rsidR="00CD4FA1" w:rsidRDefault="00ED5119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20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CD4FA1" w:rsidRDefault="00CD4FA1" w:rsidP="00CD4FA1">
      <w:pPr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správci poplatku nejpozději 1 den před zahájením užívání veřejného prostranství předpokládanou dobu, místo, způsob a výměru užívání veřejného prostranství. V případě užívání veřejného prostranství po dobu kratší než 5 dní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CD4FA1" w:rsidRDefault="00CD4FA1" w:rsidP="00CD4FA1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dále povinen ohlásit správci poplatku některé další údaje stanovené v čl. 25 této vyhlášky.</w:t>
      </w:r>
    </w:p>
    <w:p w:rsidR="00CD4FA1" w:rsidRDefault="00CD4FA1" w:rsidP="00CD4FA1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 ukončení užívání veřejného prostranství je poplatník povinen ohlásit skutečný stav údajů uvedených v odst. 1 nejpozději do 15 dnů.</w:t>
      </w:r>
    </w:p>
    <w:p w:rsidR="00CD4FA1" w:rsidRDefault="00ED5119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21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CD4FA1" w:rsidRDefault="00CD4FA1" w:rsidP="00CD4FA1">
      <w:pPr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každý i započatý den: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dočasných staveb a zařízení sloužících pro poskytování služeb ..........................................................................................................................10,Kč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dočasných staveb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sloužících pro poskytování prodeje................10,-Kč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umístění stavebního zařízení, při st. povolení ½ roku osvobozen            10,-</w:t>
      </w:r>
      <w:r>
        <w:rPr>
          <w:rFonts w:ascii="Arial" w:hAnsi="Arial" w:cs="Arial"/>
          <w:sz w:val="22"/>
          <w:szCs w:val="22"/>
        </w:rPr>
        <w:t>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reklamního zařízení                                                                   10,-Kč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skládek uhlí, dříví, apod. první dva dny zdarma                          10</w:t>
      </w:r>
      <w:r>
        <w:rPr>
          <w:rFonts w:ascii="Arial" w:hAnsi="Arial" w:cs="Arial"/>
          <w:sz w:val="22"/>
          <w:szCs w:val="22"/>
        </w:rPr>
        <w:tab/>
        <w:t>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vyhrazené parkovací místo pro vozidla                                           10,-Kč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užívání veřejného prostranství pro kulturní akce                                     10,-</w:t>
      </w:r>
      <w:r>
        <w:rPr>
          <w:rFonts w:ascii="Arial" w:hAnsi="Arial" w:cs="Arial"/>
          <w:iCs/>
          <w:sz w:val="22"/>
          <w:szCs w:val="22"/>
        </w:rPr>
        <w:tab/>
        <w:t>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užívání veřejného prostranství  pro sportovní akce                                 10,-</w:t>
      </w:r>
      <w:r>
        <w:rPr>
          <w:rFonts w:ascii="Arial" w:hAnsi="Arial" w:cs="Arial"/>
          <w:sz w:val="22"/>
          <w:szCs w:val="22"/>
        </w:rPr>
        <w:t>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užívání veřejného prostranství pro reklamní akce                                  10,-</w:t>
      </w:r>
      <w:r>
        <w:rPr>
          <w:rFonts w:ascii="Arial" w:hAnsi="Arial" w:cs="Arial"/>
          <w:sz w:val="22"/>
          <w:szCs w:val="22"/>
        </w:rPr>
        <w:tab/>
        <w:t>Kč</w:t>
      </w:r>
    </w:p>
    <w:p w:rsidR="00CD4FA1" w:rsidRDefault="00CD4FA1" w:rsidP="00CD4FA1">
      <w:pPr>
        <w:numPr>
          <w:ilvl w:val="1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užívání veřejného prostranství pro potřeby tvorby film. a tel.  děl           10,-</w:t>
      </w:r>
      <w:r>
        <w:rPr>
          <w:rFonts w:ascii="Arial" w:hAnsi="Arial" w:cs="Arial"/>
          <w:sz w:val="22"/>
          <w:szCs w:val="22"/>
        </w:rPr>
        <w:t>Kč</w:t>
      </w:r>
    </w:p>
    <w:p w:rsidR="00CD4FA1" w:rsidRDefault="00CD4FA1" w:rsidP="00CD4FA1">
      <w:pPr>
        <w:numPr>
          <w:ilvl w:val="0"/>
          <w:numId w:val="14"/>
        </w:num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 Paušální sazba poplatku za vyhrazení trvalého parkovacího místa</w:t>
      </w:r>
      <w:r>
        <w:rPr>
          <w:rFonts w:ascii="Arial" w:hAnsi="Arial" w:cs="Arial"/>
          <w:sz w:val="22"/>
          <w:szCs w:val="22"/>
          <w:u w:val="single"/>
        </w:rPr>
        <w:t xml:space="preserve"> je  200,-Kč /rok</w:t>
      </w:r>
    </w:p>
    <w:p w:rsidR="00CD4FA1" w:rsidRDefault="00ED5119" w:rsidP="00CD4FA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22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CD4FA1" w:rsidRDefault="00CD4FA1" w:rsidP="00CD4FA1">
      <w:pPr>
        <w:pStyle w:val="Nzvylnk"/>
        <w:spacing w:line="288" w:lineRule="auto"/>
        <w:rPr>
          <w:rFonts w:ascii="Arial" w:hAnsi="Arial" w:cs="Arial"/>
          <w:sz w:val="20"/>
        </w:rPr>
      </w:pPr>
    </w:p>
    <w:p w:rsidR="00CD4FA1" w:rsidRDefault="00CD4FA1" w:rsidP="00CD4FA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ve výš</w:t>
      </w:r>
      <w:r w:rsidR="003914BA">
        <w:rPr>
          <w:rFonts w:ascii="Arial" w:hAnsi="Arial" w:cs="Arial"/>
          <w:sz w:val="22"/>
          <w:szCs w:val="22"/>
        </w:rPr>
        <w:t>i stanovené podle čl.21</w:t>
      </w:r>
      <w:r>
        <w:rPr>
          <w:rFonts w:ascii="Arial" w:hAnsi="Arial" w:cs="Arial"/>
          <w:sz w:val="22"/>
          <w:szCs w:val="22"/>
        </w:rPr>
        <w:t xml:space="preserve"> je splatný nejpozději  k 15.dni následujícího měsíce</w:t>
      </w:r>
    </w:p>
    <w:p w:rsidR="00CD4FA1" w:rsidRDefault="00CD4FA1" w:rsidP="00CD4FA1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paušálního poplatku za vyhrazené trvalé parkovací místo je vždy do 31.1 příslušného roku</w:t>
      </w:r>
    </w:p>
    <w:p w:rsidR="00CD4FA1" w:rsidRDefault="00CD4FA1" w:rsidP="00CD4FA1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:rsidR="00CD4FA1" w:rsidRDefault="00CD4FA1" w:rsidP="00CD4FA1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</w:t>
      </w:r>
      <w:r w:rsidR="00ED5119">
        <w:rPr>
          <w:rFonts w:ascii="Arial" w:hAnsi="Arial" w:cs="Arial"/>
        </w:rPr>
        <w:t>Čl. 23</w:t>
      </w:r>
    </w:p>
    <w:p w:rsidR="00CD4FA1" w:rsidRDefault="00CD4FA1" w:rsidP="00CD4FA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CD4FA1" w:rsidRDefault="00CD4FA1" w:rsidP="00CD4FA1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neplatí:</w:t>
      </w:r>
    </w:p>
    <w:p w:rsidR="00CD4FA1" w:rsidRDefault="00CD4FA1" w:rsidP="00CD4FA1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vyhrazení trvalého parkovacího místa pro osobu zdravotně postiženou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  <w:r>
        <w:rPr>
          <w:rFonts w:ascii="Arial" w:hAnsi="Arial" w:cs="Arial"/>
          <w:sz w:val="22"/>
          <w:szCs w:val="22"/>
        </w:rPr>
        <w:t>,</w:t>
      </w:r>
    </w:p>
    <w:p w:rsidR="00CD4FA1" w:rsidRDefault="00CD4FA1" w:rsidP="00CD4FA1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 akcí pořádaných na veřejném prostranství, jejichž výtěžek je určen na charitativní a veřejně prospěšné účely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  <w:r>
        <w:rPr>
          <w:rFonts w:ascii="Arial" w:hAnsi="Arial" w:cs="Arial"/>
          <w:sz w:val="22"/>
          <w:szCs w:val="22"/>
        </w:rPr>
        <w:t xml:space="preserve">. </w:t>
      </w:r>
    </w:p>
    <w:p w:rsidR="00CD4FA1" w:rsidRDefault="00CD4FA1" w:rsidP="00CD4FA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D5119" w:rsidRPr="0093510A" w:rsidRDefault="00ED5119" w:rsidP="00ED5119">
      <w:pPr>
        <w:spacing w:line="312" w:lineRule="auto"/>
        <w:ind w:left="567"/>
        <w:jc w:val="center"/>
        <w:rPr>
          <w:rFonts w:ascii="Arial" w:hAnsi="Arial" w:cs="Arial"/>
          <w:b/>
        </w:rPr>
      </w:pPr>
      <w:r w:rsidRPr="0093510A">
        <w:rPr>
          <w:rFonts w:ascii="Arial" w:hAnsi="Arial" w:cs="Arial"/>
          <w:b/>
        </w:rPr>
        <w:lastRenderedPageBreak/>
        <w:t>Č</w:t>
      </w:r>
      <w:r>
        <w:rPr>
          <w:rFonts w:ascii="Arial" w:hAnsi="Arial" w:cs="Arial"/>
          <w:b/>
        </w:rPr>
        <w:t>l. 24</w:t>
      </w:r>
    </w:p>
    <w:p w:rsidR="00ED5119" w:rsidRPr="00DF5857" w:rsidRDefault="00ED5119" w:rsidP="00ED5119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ED5119" w:rsidRPr="003E4DF2" w:rsidRDefault="00ED5119" w:rsidP="00ED5119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4DF2">
        <w:rPr>
          <w:rFonts w:ascii="Arial" w:hAnsi="Arial" w:cs="Arial"/>
          <w:b/>
          <w:sz w:val="22"/>
          <w:szCs w:val="22"/>
        </w:rPr>
        <w:t xml:space="preserve">Zrušuje se obecně závazná vyhláška </w:t>
      </w:r>
      <w:r w:rsidRPr="003E4DF2">
        <w:rPr>
          <w:rFonts w:ascii="Arial" w:hAnsi="Arial" w:cs="Arial"/>
          <w:b/>
          <w:bCs/>
          <w:color w:val="000000"/>
          <w:sz w:val="22"/>
          <w:szCs w:val="22"/>
        </w:rPr>
        <w:t xml:space="preserve"> č. 1/2013</w:t>
      </w:r>
    </w:p>
    <w:p w:rsidR="00ED5119" w:rsidRPr="003E4DF2" w:rsidRDefault="00ED5119" w:rsidP="00ED511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4DF2">
        <w:rPr>
          <w:rFonts w:ascii="Arial" w:hAnsi="Arial" w:cs="Arial"/>
          <w:b/>
          <w:bCs/>
          <w:color w:val="000000"/>
          <w:sz w:val="22"/>
          <w:szCs w:val="22"/>
        </w:rPr>
        <w:t>o místních poplatcích</w:t>
      </w:r>
    </w:p>
    <w:p w:rsidR="00ED5119" w:rsidRDefault="00ED5119" w:rsidP="00ED5119">
      <w:pPr>
        <w:pStyle w:val="slalnk"/>
        <w:spacing w:before="480"/>
        <w:rPr>
          <w:rFonts w:ascii="Arial" w:hAnsi="Arial" w:cs="Arial"/>
          <w:sz w:val="22"/>
          <w:szCs w:val="22"/>
        </w:rPr>
      </w:pPr>
    </w:p>
    <w:p w:rsidR="00ED5119" w:rsidRPr="00CA0E58" w:rsidRDefault="00ED5119" w:rsidP="00ED5119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CA0E58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25</w:t>
      </w:r>
    </w:p>
    <w:p w:rsidR="00ED5119" w:rsidRDefault="00ED5119" w:rsidP="00ED5119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ED5119" w:rsidRDefault="00ED5119" w:rsidP="00ED5119">
      <w:pPr>
        <w:spacing w:before="120" w:line="288" w:lineRule="auto"/>
        <w:jc w:val="center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01. 01. 2020.</w:t>
      </w:r>
    </w:p>
    <w:p w:rsidR="00ED5119" w:rsidRDefault="00ED5119" w:rsidP="00ED5119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ED5119" w:rsidRDefault="00ED5119" w:rsidP="00ED511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5119" w:rsidRPr="00DF5857" w:rsidRDefault="00ED5119" w:rsidP="00ED511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...................................</w:t>
      </w:r>
      <w:r>
        <w:rPr>
          <w:rFonts w:ascii="Arial" w:hAnsi="Arial" w:cs="Arial"/>
          <w:i/>
          <w:sz w:val="22"/>
          <w:szCs w:val="22"/>
        </w:rPr>
        <w:tab/>
        <w:t xml:space="preserve"> ..........................................</w:t>
      </w:r>
    </w:p>
    <w:p w:rsidR="00ED5119" w:rsidRPr="000C2DC4" w:rsidRDefault="00ED5119" w:rsidP="00ED511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Zdeněk Zelenka                                                                      Jiří Šulc</w:t>
      </w:r>
    </w:p>
    <w:p w:rsidR="00ED5119" w:rsidRDefault="00ED5119" w:rsidP="00ED511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a</w:t>
      </w:r>
    </w:p>
    <w:p w:rsidR="00ED5119" w:rsidRDefault="00ED5119" w:rsidP="00ED511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5119" w:rsidRDefault="00ED5119" w:rsidP="00ED511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5119" w:rsidRDefault="00ED5119" w:rsidP="00ED511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5119" w:rsidRDefault="00ED5119" w:rsidP="00ED511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13. 12. 2019</w:t>
      </w:r>
    </w:p>
    <w:p w:rsidR="00ED5119" w:rsidRPr="00A60454" w:rsidRDefault="00ED5119" w:rsidP="00ED511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93463E" w:rsidRDefault="0093463E"/>
    <w:sectPr w:rsidR="0093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0E" w:rsidRDefault="00DC080E" w:rsidP="00CD4FA1">
      <w:r>
        <w:separator/>
      </w:r>
    </w:p>
  </w:endnote>
  <w:endnote w:type="continuationSeparator" w:id="0">
    <w:p w:rsidR="00DC080E" w:rsidRDefault="00DC080E" w:rsidP="00C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0E" w:rsidRDefault="00DC080E" w:rsidP="00CD4FA1">
      <w:r>
        <w:separator/>
      </w:r>
    </w:p>
  </w:footnote>
  <w:footnote w:type="continuationSeparator" w:id="0">
    <w:p w:rsidR="00DC080E" w:rsidRDefault="00DC080E" w:rsidP="00CD4FA1">
      <w:r>
        <w:continuationSeparator/>
      </w:r>
    </w:p>
  </w:footnote>
  <w:footnote w:id="1">
    <w:p w:rsidR="00CD4FA1" w:rsidRDefault="00CD4FA1" w:rsidP="00CD4FA1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CD4FA1" w:rsidRDefault="00CD4FA1" w:rsidP="00CD4FA1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3">
    <w:p w:rsidR="006F69CC" w:rsidRDefault="006F69CC" w:rsidP="006F69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6F69CC" w:rsidRDefault="006F69CC" w:rsidP="006F69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F69CC" w:rsidRDefault="006F69CC" w:rsidP="006F69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3f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6F69CC" w:rsidRPr="002765B6" w:rsidRDefault="006F69CC" w:rsidP="006F69CC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6F69CC" w:rsidRPr="002765B6" w:rsidRDefault="006F69CC" w:rsidP="006F69CC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8">
    <w:p w:rsidR="006F69CC" w:rsidRPr="002765B6" w:rsidRDefault="006F69CC" w:rsidP="006F69CC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9">
    <w:p w:rsidR="006F69CC" w:rsidRDefault="006F69CC" w:rsidP="006F69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6F69CC" w:rsidRDefault="006F69CC" w:rsidP="006F69CC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6F69CC" w:rsidRDefault="006F69CC" w:rsidP="006F69CC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2">
    <w:p w:rsidR="006F69CC" w:rsidRDefault="006F69CC" w:rsidP="006F69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3">
    <w:p w:rsidR="006F69CC" w:rsidRPr="005155AF" w:rsidRDefault="006F69CC" w:rsidP="006F69CC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4">
    <w:p w:rsidR="006F69CC" w:rsidRPr="00A04C8B" w:rsidRDefault="006F69CC" w:rsidP="006F69CC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5">
    <w:p w:rsidR="006F69CC" w:rsidRPr="00A04C8B" w:rsidRDefault="006F69CC" w:rsidP="006F69CC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CD4FA1" w:rsidRDefault="00CD4FA1" w:rsidP="00CD4FA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17">
    <w:p w:rsidR="00CD4FA1" w:rsidRDefault="00CD4FA1" w:rsidP="00CD4FA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18">
    <w:p w:rsidR="00CD4FA1" w:rsidRDefault="00CD4FA1" w:rsidP="00CD4FA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3 zákona o místních poplatcích </w:t>
      </w:r>
    </w:p>
  </w:footnote>
  <w:footnote w:id="19">
    <w:p w:rsidR="00CD4FA1" w:rsidRDefault="00CD4FA1" w:rsidP="00CD4FA1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1 poslední věta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8830B4C"/>
    <w:multiLevelType w:val="hybridMultilevel"/>
    <w:tmpl w:val="ECDC3CE6"/>
    <w:lvl w:ilvl="0" w:tplc="D39A5452">
      <w:start w:val="1"/>
      <w:numFmt w:val="decimal"/>
      <w:pStyle w:val="Nadpisparagrafu"/>
      <w:lvlText w:val="(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4815003"/>
    <w:multiLevelType w:val="hybridMultilevel"/>
    <w:tmpl w:val="7FA6A58C"/>
    <w:lvl w:ilvl="0" w:tplc="CD76E7E4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25"/>
  </w:num>
  <w:num w:numId="28">
    <w:abstractNumId w:val="12"/>
  </w:num>
  <w:num w:numId="29">
    <w:abstractNumId w:val="20"/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A1"/>
    <w:rsid w:val="00203F11"/>
    <w:rsid w:val="003914BA"/>
    <w:rsid w:val="00396144"/>
    <w:rsid w:val="003E4DF2"/>
    <w:rsid w:val="006F69CC"/>
    <w:rsid w:val="0093463E"/>
    <w:rsid w:val="00B83694"/>
    <w:rsid w:val="00CD4FA1"/>
    <w:rsid w:val="00DC080E"/>
    <w:rsid w:val="00ED5119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FA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69CC"/>
    <w:pPr>
      <w:keepNext/>
      <w:keepLines/>
      <w:numPr>
        <w:ilvl w:val="6"/>
        <w:numId w:val="28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69CC"/>
    <w:pPr>
      <w:keepNext/>
      <w:keepLines/>
      <w:numPr>
        <w:ilvl w:val="7"/>
        <w:numId w:val="28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69CC"/>
    <w:pPr>
      <w:keepNext/>
      <w:keepLines/>
      <w:numPr>
        <w:ilvl w:val="8"/>
        <w:numId w:val="28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4FA1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D4FA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4FA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4F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F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prostOZV">
    <w:name w:val="styl pro Část OZV"/>
    <w:basedOn w:val="Normln"/>
    <w:rsid w:val="00CD4FA1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CD4FA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D4FA1"/>
    <w:pPr>
      <w:spacing w:before="60" w:after="160"/>
    </w:pPr>
  </w:style>
  <w:style w:type="paragraph" w:customStyle="1" w:styleId="NzevstiOZV">
    <w:name w:val="Název části OZV"/>
    <w:basedOn w:val="Normln"/>
    <w:rsid w:val="00CD4FA1"/>
    <w:pPr>
      <w:spacing w:after="360"/>
      <w:jc w:val="center"/>
    </w:pPr>
    <w:rPr>
      <w:b/>
      <w:sz w:val="28"/>
    </w:rPr>
  </w:style>
  <w:style w:type="paragraph" w:customStyle="1" w:styleId="NormlnIMP">
    <w:name w:val="Normální_IMP"/>
    <w:basedOn w:val="Normln"/>
    <w:rsid w:val="00CD4FA1"/>
    <w:pPr>
      <w:suppressAutoHyphens/>
      <w:overflowPunct w:val="0"/>
      <w:autoSpaceDE w:val="0"/>
      <w:autoSpaceDN w:val="0"/>
      <w:adjustRightInd w:val="0"/>
      <w:spacing w:line="228" w:lineRule="auto"/>
      <w:jc w:val="both"/>
    </w:pPr>
  </w:style>
  <w:style w:type="character" w:styleId="Znakapoznpodarou">
    <w:name w:val="footnote reference"/>
    <w:semiHidden/>
    <w:unhideWhenUsed/>
    <w:rsid w:val="00CD4FA1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69CC"/>
    <w:rPr>
      <w:rFonts w:ascii="Cambria" w:eastAsia="Times New Roman" w:hAnsi="Cambria" w:cs="Times New Roman"/>
      <w:i/>
      <w:iCs/>
      <w:color w:val="243F60"/>
      <w:sz w:val="24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69CC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69CC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Zhlav">
    <w:name w:val="header"/>
    <w:basedOn w:val="Normln"/>
    <w:link w:val="ZhlavChar"/>
    <w:rsid w:val="006F6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6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Textodstavce"/>
    <w:rsid w:val="006F69CC"/>
    <w:pPr>
      <w:keepNext/>
      <w:keepLines/>
      <w:numPr>
        <w:numId w:val="28"/>
      </w:numPr>
      <w:spacing w:before="240"/>
      <w:jc w:val="center"/>
      <w:outlineLvl w:val="5"/>
    </w:pPr>
    <w:rPr>
      <w:szCs w:val="20"/>
      <w:lang w:val="x-none" w:eastAsia="x-none"/>
    </w:rPr>
  </w:style>
  <w:style w:type="paragraph" w:customStyle="1" w:styleId="lnek">
    <w:name w:val="Článek"/>
    <w:basedOn w:val="Normln"/>
    <w:next w:val="Textodstavce"/>
    <w:rsid w:val="006F69CC"/>
    <w:pPr>
      <w:keepNext/>
      <w:keepLines/>
      <w:numPr>
        <w:ilvl w:val="1"/>
        <w:numId w:val="28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6F69CC"/>
    <w:pPr>
      <w:numPr>
        <w:ilvl w:val="4"/>
        <w:numId w:val="2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F69CC"/>
    <w:pPr>
      <w:numPr>
        <w:ilvl w:val="3"/>
        <w:numId w:val="2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6F69CC"/>
    <w:pPr>
      <w:numPr>
        <w:ilvl w:val="2"/>
        <w:numId w:val="2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6F69CC"/>
    <w:pPr>
      <w:numPr>
        <w:numId w:val="24"/>
      </w:numPr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6F69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4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FA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69CC"/>
    <w:pPr>
      <w:keepNext/>
      <w:keepLines/>
      <w:numPr>
        <w:ilvl w:val="6"/>
        <w:numId w:val="28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69CC"/>
    <w:pPr>
      <w:keepNext/>
      <w:keepLines/>
      <w:numPr>
        <w:ilvl w:val="7"/>
        <w:numId w:val="28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69CC"/>
    <w:pPr>
      <w:keepNext/>
      <w:keepLines/>
      <w:numPr>
        <w:ilvl w:val="8"/>
        <w:numId w:val="28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4FA1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D4FA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4FA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4F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F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prostOZV">
    <w:name w:val="styl pro Část OZV"/>
    <w:basedOn w:val="Normln"/>
    <w:rsid w:val="00CD4FA1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CD4FA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D4FA1"/>
    <w:pPr>
      <w:spacing w:before="60" w:after="160"/>
    </w:pPr>
  </w:style>
  <w:style w:type="paragraph" w:customStyle="1" w:styleId="NzevstiOZV">
    <w:name w:val="Název části OZV"/>
    <w:basedOn w:val="Normln"/>
    <w:rsid w:val="00CD4FA1"/>
    <w:pPr>
      <w:spacing w:after="360"/>
      <w:jc w:val="center"/>
    </w:pPr>
    <w:rPr>
      <w:b/>
      <w:sz w:val="28"/>
    </w:rPr>
  </w:style>
  <w:style w:type="paragraph" w:customStyle="1" w:styleId="NormlnIMP">
    <w:name w:val="Normální_IMP"/>
    <w:basedOn w:val="Normln"/>
    <w:rsid w:val="00CD4FA1"/>
    <w:pPr>
      <w:suppressAutoHyphens/>
      <w:overflowPunct w:val="0"/>
      <w:autoSpaceDE w:val="0"/>
      <w:autoSpaceDN w:val="0"/>
      <w:adjustRightInd w:val="0"/>
      <w:spacing w:line="228" w:lineRule="auto"/>
      <w:jc w:val="both"/>
    </w:pPr>
  </w:style>
  <w:style w:type="character" w:styleId="Znakapoznpodarou">
    <w:name w:val="footnote reference"/>
    <w:semiHidden/>
    <w:unhideWhenUsed/>
    <w:rsid w:val="00CD4FA1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69CC"/>
    <w:rPr>
      <w:rFonts w:ascii="Cambria" w:eastAsia="Times New Roman" w:hAnsi="Cambria" w:cs="Times New Roman"/>
      <w:i/>
      <w:iCs/>
      <w:color w:val="243F60"/>
      <w:sz w:val="24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69CC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69CC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Zhlav">
    <w:name w:val="header"/>
    <w:basedOn w:val="Normln"/>
    <w:link w:val="ZhlavChar"/>
    <w:rsid w:val="006F6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6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Textodstavce"/>
    <w:rsid w:val="006F69CC"/>
    <w:pPr>
      <w:keepNext/>
      <w:keepLines/>
      <w:numPr>
        <w:numId w:val="28"/>
      </w:numPr>
      <w:spacing w:before="240"/>
      <w:jc w:val="center"/>
      <w:outlineLvl w:val="5"/>
    </w:pPr>
    <w:rPr>
      <w:szCs w:val="20"/>
      <w:lang w:val="x-none" w:eastAsia="x-none"/>
    </w:rPr>
  </w:style>
  <w:style w:type="paragraph" w:customStyle="1" w:styleId="lnek">
    <w:name w:val="Článek"/>
    <w:basedOn w:val="Normln"/>
    <w:next w:val="Textodstavce"/>
    <w:rsid w:val="006F69CC"/>
    <w:pPr>
      <w:keepNext/>
      <w:keepLines/>
      <w:numPr>
        <w:ilvl w:val="1"/>
        <w:numId w:val="28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6F69CC"/>
    <w:pPr>
      <w:numPr>
        <w:ilvl w:val="4"/>
        <w:numId w:val="2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F69CC"/>
    <w:pPr>
      <w:numPr>
        <w:ilvl w:val="3"/>
        <w:numId w:val="2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6F69CC"/>
    <w:pPr>
      <w:numPr>
        <w:ilvl w:val="2"/>
        <w:numId w:val="2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6F69CC"/>
    <w:pPr>
      <w:numPr>
        <w:numId w:val="24"/>
      </w:numPr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6F69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4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2213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2019-12-16T08:34:00Z</cp:lastPrinted>
  <dcterms:created xsi:type="dcterms:W3CDTF">2019-12-11T11:42:00Z</dcterms:created>
  <dcterms:modified xsi:type="dcterms:W3CDTF">2019-12-16T08:47:00Z</dcterms:modified>
</cp:coreProperties>
</file>